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5C48" w14:textId="77777777" w:rsidR="00274DAA" w:rsidRPr="00274DAA" w:rsidRDefault="00274DAA" w:rsidP="00274DAA">
      <w:pPr>
        <w:spacing w:line="240" w:lineRule="auto"/>
        <w:ind w:firstLine="0"/>
        <w:jc w:val="center"/>
        <w:rPr>
          <w:rFonts w:eastAsia="Calibri"/>
          <w:b/>
          <w:color w:val="auto"/>
        </w:rPr>
      </w:pPr>
      <w:r w:rsidRPr="00274DAA">
        <w:rPr>
          <w:rFonts w:eastAsia="Calibri"/>
          <w:b/>
          <w:color w:val="auto"/>
        </w:rPr>
        <w:t>Тематика реферативных работ</w:t>
      </w:r>
    </w:p>
    <w:p w14:paraId="223810BF" w14:textId="77777777" w:rsidR="00274DAA" w:rsidRPr="00274DAA" w:rsidRDefault="00274DAA" w:rsidP="00274DAA">
      <w:pPr>
        <w:spacing w:line="240" w:lineRule="auto"/>
        <w:ind w:firstLine="0"/>
        <w:jc w:val="center"/>
        <w:rPr>
          <w:rFonts w:eastAsia="Calibri"/>
          <w:b/>
          <w:color w:val="auto"/>
        </w:rPr>
      </w:pPr>
    </w:p>
    <w:p w14:paraId="5BE73A04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Максимальный экономический улов. </w:t>
      </w:r>
    </w:p>
    <w:p w14:paraId="50A981FF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Биоэкономическая модель Гордона-Шефера. </w:t>
      </w:r>
    </w:p>
    <w:p w14:paraId="11ECE59D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Оптимальный улов. Оценка минимальной численности запаса. </w:t>
      </w:r>
    </w:p>
    <w:p w14:paraId="48316092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Максимальный уравновешенный улов. Экономический </w:t>
      </w:r>
      <w:proofErr w:type="spellStart"/>
      <w:r w:rsidRPr="00274DAA">
        <w:rPr>
          <w:rFonts w:eastAsia="Calibri"/>
          <w:color w:val="auto"/>
        </w:rPr>
        <w:t>перелов</w:t>
      </w:r>
      <w:proofErr w:type="spellEnd"/>
      <w:r w:rsidRPr="00274DAA">
        <w:rPr>
          <w:rFonts w:eastAsia="Calibri"/>
          <w:color w:val="auto"/>
        </w:rPr>
        <w:t xml:space="preserve"> и его виды. </w:t>
      </w:r>
    </w:p>
    <w:p w14:paraId="2952A525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Разработка мер регулирования рыболовства. Лимит вылова. </w:t>
      </w:r>
    </w:p>
    <w:p w14:paraId="629649B1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>Орудия и способы речного рыболовства на озерах, водохранилищах и прудах.</w:t>
      </w:r>
    </w:p>
    <w:p w14:paraId="3A95EF8E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Промысловое усилие. </w:t>
      </w:r>
    </w:p>
    <w:p w14:paraId="2513F5C7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Регламентирование типов судов. </w:t>
      </w:r>
    </w:p>
    <w:p w14:paraId="09C888F2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>Регламентирование типов орудий лова и их конструктивных особенностей.</w:t>
      </w:r>
    </w:p>
    <w:p w14:paraId="6D3A617C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 Установление минимального размера добываемых водных биоресурсов. </w:t>
      </w:r>
    </w:p>
    <w:p w14:paraId="73BACD60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Установление нормы прилова маломерной рыбы. </w:t>
      </w:r>
    </w:p>
    <w:p w14:paraId="6065DB7A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>Методика кройки сетного полотна.</w:t>
      </w:r>
    </w:p>
    <w:p w14:paraId="3EA1BE0C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>Методика соединения сетного полотна.</w:t>
      </w:r>
    </w:p>
    <w:p w14:paraId="5E04AD52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>Регламентирование способов, сроков и мест лова.</w:t>
      </w:r>
    </w:p>
    <w:p w14:paraId="747A1042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Методы разработки прогнозов. Прогнозируемые показатели. </w:t>
      </w:r>
    </w:p>
    <w:p w14:paraId="09CE9C48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Регрессионный, продукционный и </w:t>
      </w:r>
      <w:proofErr w:type="spellStart"/>
      <w:r w:rsidRPr="00274DAA">
        <w:rPr>
          <w:rFonts w:eastAsia="Calibri"/>
          <w:color w:val="auto"/>
        </w:rPr>
        <w:t>биостатистический</w:t>
      </w:r>
      <w:proofErr w:type="spellEnd"/>
      <w:r w:rsidRPr="00274DAA">
        <w:rPr>
          <w:rFonts w:eastAsia="Calibri"/>
          <w:color w:val="auto"/>
        </w:rPr>
        <w:t xml:space="preserve"> прогнозы. </w:t>
      </w:r>
    </w:p>
    <w:p w14:paraId="564E23A3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 xml:space="preserve">Формальная схема расчета прогноза вылова. </w:t>
      </w:r>
    </w:p>
    <w:p w14:paraId="0EBA07DF" w14:textId="77777777" w:rsidR="00274DAA" w:rsidRPr="00274DAA" w:rsidRDefault="00274DAA" w:rsidP="00274DAA">
      <w:pPr>
        <w:numPr>
          <w:ilvl w:val="0"/>
          <w:numId w:val="1"/>
        </w:numPr>
        <w:spacing w:line="240" w:lineRule="auto"/>
        <w:jc w:val="left"/>
        <w:rPr>
          <w:rFonts w:eastAsia="Calibri"/>
          <w:color w:val="auto"/>
        </w:rPr>
      </w:pPr>
      <w:r w:rsidRPr="00274DAA">
        <w:rPr>
          <w:rFonts w:eastAsia="Calibri"/>
          <w:color w:val="auto"/>
        </w:rPr>
        <w:t>Использование виртуально-популяционного анализа для целей прогнозирования.</w:t>
      </w:r>
    </w:p>
    <w:p w14:paraId="3D819B6A" w14:textId="77777777" w:rsidR="009C689C" w:rsidRDefault="009C689C"/>
    <w:sectPr w:rsidR="009C689C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07A95"/>
    <w:multiLevelType w:val="hybridMultilevel"/>
    <w:tmpl w:val="5A58400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2E"/>
    <w:rsid w:val="001C37C2"/>
    <w:rsid w:val="00274DAA"/>
    <w:rsid w:val="003576E6"/>
    <w:rsid w:val="009C689C"/>
    <w:rsid w:val="00A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5DF3"/>
  <w15:chartTrackingRefBased/>
  <w15:docId w15:val="{E6822C7E-A1BB-4C21-8A60-45B0829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2024-09-21T09:58:00Z</dcterms:created>
  <dcterms:modified xsi:type="dcterms:W3CDTF">2024-10-08T05:26:00Z</dcterms:modified>
</cp:coreProperties>
</file>